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8C650" w14:textId="5B759A79" w:rsidR="00F8351E" w:rsidRDefault="00F8351E" w:rsidP="00F8351E">
      <w:pPr>
        <w:spacing w:after="0" w:line="240" w:lineRule="auto"/>
        <w:rPr>
          <w:rFonts w:ascii="Helvetica" w:eastAsia="Arial Unicode MS" w:hAnsi="Helvetica" w:cs="Arial Unicode MS"/>
          <w:color w:val="000000"/>
          <w:lang w:val="en-US" w:eastAsia="en-GB"/>
        </w:rPr>
      </w:pPr>
      <w:r>
        <w:rPr>
          <w:rFonts w:ascii="Helvetica" w:eastAsia="Arial Unicode MS" w:hAnsi="Helvetica" w:cs="Arial Unicode MS"/>
          <w:noProof/>
          <w:color w:val="000000"/>
          <w:lang w:val="en-US" w:eastAsia="en-GB"/>
        </w:rPr>
        <w:drawing>
          <wp:inline distT="0" distB="0" distL="0" distR="0" wp14:anchorId="3CE42106" wp14:editId="74D99D54">
            <wp:extent cx="11220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2045" cy="506095"/>
                    </a:xfrm>
                    <a:prstGeom prst="rect">
                      <a:avLst/>
                    </a:prstGeom>
                    <a:noFill/>
                  </pic:spPr>
                </pic:pic>
              </a:graphicData>
            </a:graphic>
          </wp:inline>
        </w:drawing>
      </w:r>
    </w:p>
    <w:p w14:paraId="477353C1" w14:textId="77777777" w:rsidR="00F8351E" w:rsidRDefault="00F8351E" w:rsidP="00F8351E">
      <w:pPr>
        <w:spacing w:after="0" w:line="240" w:lineRule="auto"/>
        <w:rPr>
          <w:rFonts w:ascii="Helvetica" w:eastAsia="Arial Unicode MS" w:hAnsi="Helvetica" w:cs="Arial Unicode MS"/>
          <w:color w:val="000000"/>
          <w:lang w:val="en-US" w:eastAsia="en-GB"/>
        </w:rPr>
      </w:pPr>
    </w:p>
    <w:p w14:paraId="791F1F7E" w14:textId="77777777" w:rsidR="00F8351E" w:rsidRDefault="00F8351E" w:rsidP="00F8351E">
      <w:pPr>
        <w:spacing w:after="0" w:line="240" w:lineRule="auto"/>
        <w:rPr>
          <w:rFonts w:ascii="Helvetica" w:eastAsia="Arial Unicode MS" w:hAnsi="Helvetica" w:cs="Arial Unicode MS"/>
          <w:color w:val="000000"/>
          <w:lang w:val="en-US" w:eastAsia="en-GB"/>
        </w:rPr>
      </w:pPr>
    </w:p>
    <w:p w14:paraId="66D84D0C" w14:textId="77777777" w:rsidR="00F8351E" w:rsidRDefault="00F8351E" w:rsidP="00F8351E">
      <w:pPr>
        <w:spacing w:after="0" w:line="240" w:lineRule="auto"/>
        <w:rPr>
          <w:rFonts w:ascii="Helvetica" w:eastAsia="Arial Unicode MS" w:hAnsi="Helvetica" w:cs="Arial Unicode MS"/>
          <w:color w:val="000000"/>
          <w:lang w:val="en-US" w:eastAsia="en-GB"/>
        </w:rPr>
      </w:pPr>
    </w:p>
    <w:p w14:paraId="015346B6" w14:textId="77777777" w:rsidR="00F8351E" w:rsidRPr="00F8351E" w:rsidRDefault="00F8351E" w:rsidP="00F8351E">
      <w:pPr>
        <w:spacing w:after="0" w:line="240" w:lineRule="auto"/>
        <w:rPr>
          <w:rFonts w:ascii="Helvetica" w:eastAsia="Arial Unicode MS" w:hAnsi="Helvetica" w:cs="Arial Unicode MS"/>
          <w:b/>
          <w:bCs/>
          <w:color w:val="000000"/>
          <w:lang w:val="en-US" w:eastAsia="en-GB"/>
        </w:rPr>
      </w:pPr>
    </w:p>
    <w:p w14:paraId="0A08CEDC" w14:textId="505195E4" w:rsidR="00F8351E" w:rsidRPr="00F8351E" w:rsidRDefault="00F8351E" w:rsidP="00F8351E">
      <w:pPr>
        <w:spacing w:after="0" w:line="240" w:lineRule="auto"/>
        <w:rPr>
          <w:rFonts w:ascii="Helvetica" w:eastAsia="Arial Unicode MS" w:hAnsi="Helvetica" w:cs="Arial Unicode MS"/>
          <w:b/>
          <w:bCs/>
          <w:color w:val="000000"/>
          <w:lang w:eastAsia="en-GB"/>
        </w:rPr>
      </w:pPr>
      <w:r w:rsidRPr="00F8351E">
        <w:rPr>
          <w:rFonts w:ascii="Helvetica" w:eastAsia="Arial Unicode MS" w:hAnsi="Helvetica" w:cs="Arial Unicode MS"/>
          <w:b/>
          <w:bCs/>
          <w:color w:val="000000"/>
          <w:lang w:val="en-US" w:eastAsia="en-GB"/>
        </w:rPr>
        <w:t xml:space="preserve">Parish </w:t>
      </w:r>
      <w:r w:rsidRPr="00F8351E">
        <w:rPr>
          <w:rFonts w:ascii="Helvetica" w:eastAsia="Arial Unicode MS" w:hAnsi="Helvetica" w:cs="Arial Unicode MS"/>
          <w:b/>
          <w:bCs/>
          <w:color w:val="000000"/>
          <w:lang w:val="en-US" w:eastAsia="en-GB"/>
        </w:rPr>
        <w:t>of St</w:t>
      </w:r>
      <w:r w:rsidRPr="00F8351E">
        <w:rPr>
          <w:rFonts w:ascii="Helvetica" w:eastAsia="Arial Unicode MS" w:hAnsi="Helvetica" w:cs="Arial Unicode MS"/>
          <w:b/>
          <w:bCs/>
          <w:color w:val="000000"/>
          <w:lang w:val="en-US" w:eastAsia="en-GB"/>
        </w:rPr>
        <w:t xml:space="preserve"> Mary Magdalene, Lyminster</w:t>
      </w:r>
    </w:p>
    <w:p w14:paraId="0EF48C31" w14:textId="77777777" w:rsidR="00F8351E" w:rsidRPr="00F8351E" w:rsidRDefault="00F8351E" w:rsidP="00F8351E">
      <w:pPr>
        <w:spacing w:after="0" w:line="240" w:lineRule="auto"/>
        <w:ind w:left="432" w:hanging="432"/>
        <w:jc w:val="both"/>
        <w:rPr>
          <w:rFonts w:ascii="Helvetica" w:eastAsia="Arial Unicode MS" w:hAnsi="Helvetica" w:cs="Arial Unicode MS"/>
          <w:color w:val="000000"/>
          <w:lang w:val="en-US" w:eastAsia="en-GB"/>
        </w:rPr>
      </w:pPr>
      <w:r w:rsidRPr="00F8351E">
        <w:rPr>
          <w:rFonts w:ascii="Helvetica" w:eastAsia="Arial Unicode MS" w:hAnsi="Helvetica" w:cs="Arial Unicode MS"/>
          <w:color w:val="000000"/>
          <w:lang w:val="en-US" w:eastAsia="en-GB"/>
        </w:rPr>
        <w:t xml:space="preserve">    </w:t>
      </w:r>
    </w:p>
    <w:p w14:paraId="56B2E51A" w14:textId="77777777" w:rsidR="00F8351E" w:rsidRPr="00F8351E" w:rsidRDefault="00F8351E" w:rsidP="00F8351E">
      <w:pPr>
        <w:spacing w:after="0" w:line="240" w:lineRule="auto"/>
        <w:ind w:left="432" w:hanging="432"/>
        <w:jc w:val="both"/>
        <w:rPr>
          <w:rFonts w:ascii="Helvetica" w:eastAsia="Arial Unicode MS" w:hAnsi="Helvetica" w:cs="Arial Unicode MS"/>
          <w:color w:val="000000"/>
          <w:lang w:val="en-US" w:eastAsia="en-GB"/>
        </w:rPr>
      </w:pPr>
    </w:p>
    <w:p w14:paraId="280C0438"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eastAsia="en-GB"/>
        </w:rPr>
      </w:pPr>
      <w:r w:rsidRPr="00F8351E">
        <w:rPr>
          <w:rFonts w:ascii="Helvetica" w:eastAsia="Arial Unicode MS" w:hAnsi="Helvetica" w:cs="Arial Unicode MS"/>
          <w:color w:val="000000"/>
          <w:lang w:val="en-US" w:eastAsia="en-GB"/>
        </w:rPr>
        <w:t>As members of this PCC we are committed to the safeguarding, care and nurture of all our members.</w:t>
      </w:r>
    </w:p>
    <w:p w14:paraId="700A8FCA"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val="en-US" w:eastAsia="en-GB"/>
        </w:rPr>
      </w:pPr>
    </w:p>
    <w:p w14:paraId="603B221B"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eastAsia="en-GB"/>
        </w:rPr>
      </w:pPr>
      <w:r w:rsidRPr="00F8351E">
        <w:rPr>
          <w:rFonts w:ascii="Helvetica" w:eastAsia="Arial Unicode MS" w:hAnsi="Helvetica" w:cs="Arial Unicode MS"/>
          <w:color w:val="000000"/>
          <w:lang w:val="en-US" w:eastAsia="en-GB"/>
        </w:rPr>
        <w:t>We recognise that safeguarding is everyone's responsibility.</w:t>
      </w:r>
    </w:p>
    <w:p w14:paraId="57984B09"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val="en-US" w:eastAsia="en-GB"/>
        </w:rPr>
      </w:pPr>
    </w:p>
    <w:p w14:paraId="08838153"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i/>
          <w:iCs/>
          <w:color w:val="000000"/>
          <w:lang w:eastAsia="en-GB"/>
        </w:rPr>
      </w:pPr>
      <w:r w:rsidRPr="00F8351E">
        <w:rPr>
          <w:rFonts w:ascii="Helvetica" w:eastAsia="Arial Unicode MS" w:hAnsi="Helvetica" w:cs="Arial Unicode MS"/>
          <w:color w:val="000000"/>
          <w:lang w:val="en-US" w:eastAsia="en-GB"/>
        </w:rPr>
        <w:t>We are committed to implementing all safeguarding policies and practice guidance issued by the House of Bishops</w:t>
      </w:r>
    </w:p>
    <w:p w14:paraId="3804F397"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val="en-US" w:eastAsia="en-GB"/>
        </w:rPr>
      </w:pPr>
    </w:p>
    <w:p w14:paraId="3101C8AA"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eastAsia="en-GB"/>
        </w:rPr>
      </w:pPr>
      <w:r w:rsidRPr="00F8351E">
        <w:rPr>
          <w:rFonts w:ascii="Helvetica" w:eastAsia="Arial Unicode MS" w:hAnsi="Helvetica" w:cs="Arial Unicode MS"/>
          <w:color w:val="000000"/>
          <w:lang w:val="en-US" w:eastAsia="en-GB"/>
        </w:rPr>
        <w:t xml:space="preserve">We will carefully select and train all those who work or volunteer in positions of trust.  We will use the Disclosure and Barring Service, amongst other tools, to check the background of each person. </w:t>
      </w:r>
    </w:p>
    <w:p w14:paraId="2C7BEF4F"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val="en-US" w:eastAsia="en-GB"/>
        </w:rPr>
      </w:pPr>
    </w:p>
    <w:p w14:paraId="29988377" w14:textId="77777777" w:rsidR="00F8351E" w:rsidRPr="00F8351E" w:rsidRDefault="00F8351E" w:rsidP="00F8351E">
      <w:pPr>
        <w:tabs>
          <w:tab w:val="left" w:pos="57"/>
        </w:tabs>
        <w:spacing w:after="0" w:line="240" w:lineRule="auto"/>
        <w:ind w:firstLine="22"/>
        <w:jc w:val="both"/>
        <w:rPr>
          <w:rFonts w:ascii="Helvetica" w:eastAsia="Helvetica" w:hAnsi="Helvetica" w:cs="Helvetica"/>
          <w:color w:val="000000"/>
          <w:u w:color="000000"/>
          <w:lang w:val="en-US" w:eastAsia="en-GB"/>
        </w:rPr>
      </w:pPr>
      <w:r w:rsidRPr="00F8351E">
        <w:rPr>
          <w:rFonts w:ascii="Helvetica" w:eastAsia="Arial Unicode MS" w:hAnsi="Helvetica" w:cs="Arial Unicode MS"/>
          <w:color w:val="000000"/>
          <w:u w:color="000000"/>
          <w:lang w:val="en-US" w:eastAsia="en-GB"/>
        </w:rPr>
        <w:t xml:space="preserve">We will respond, without delay, to every concern made that a person for whom we are responsible may have been harmed.  </w:t>
      </w:r>
    </w:p>
    <w:p w14:paraId="5AF836EF"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val="en-US" w:eastAsia="en-GB"/>
        </w:rPr>
      </w:pPr>
    </w:p>
    <w:p w14:paraId="7F604C55" w14:textId="77777777" w:rsidR="00F8351E" w:rsidRPr="00F8351E" w:rsidRDefault="00F8351E" w:rsidP="00F8351E">
      <w:pPr>
        <w:tabs>
          <w:tab w:val="left" w:pos="57"/>
        </w:tabs>
        <w:spacing w:after="0" w:line="240" w:lineRule="auto"/>
        <w:ind w:firstLine="22"/>
        <w:jc w:val="both"/>
        <w:rPr>
          <w:rFonts w:ascii="Helvetica" w:eastAsia="Helvetica" w:hAnsi="Helvetica" w:cs="Helvetica"/>
          <w:color w:val="000000"/>
          <w:u w:color="000000"/>
          <w:lang w:val="en-US" w:eastAsia="en-GB"/>
        </w:rPr>
      </w:pPr>
      <w:r w:rsidRPr="00F8351E">
        <w:rPr>
          <w:rFonts w:ascii="Helvetica" w:eastAsia="Arial Unicode MS" w:hAnsi="Helvetica" w:cs="Arial Unicode MS"/>
          <w:color w:val="000000"/>
          <w:u w:color="000000"/>
          <w:lang w:val="en-US" w:eastAsia="en-GB"/>
        </w:rPr>
        <w:t>We will co-operate fully with statutory agencies during any investigation concerning a member of the church community.</w:t>
      </w:r>
    </w:p>
    <w:p w14:paraId="2C5D4D18"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val="en-US" w:eastAsia="en-GB"/>
        </w:rPr>
      </w:pPr>
    </w:p>
    <w:p w14:paraId="12636112"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eastAsia="en-GB"/>
        </w:rPr>
      </w:pPr>
      <w:r w:rsidRPr="00F8351E">
        <w:rPr>
          <w:rFonts w:ascii="Helvetica" w:eastAsia="Arial Unicode MS" w:hAnsi="Helvetica" w:cs="Arial Unicode MS"/>
          <w:color w:val="000000"/>
          <w:lang w:val="en-US" w:eastAsia="en-GB"/>
        </w:rPr>
        <w:t>We will seek to ensure that anyone for whom we have pastoral responsibility who has suffered abuse is offered support that meets their needs.</w:t>
      </w:r>
    </w:p>
    <w:p w14:paraId="098FB0BB"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val="en-US" w:eastAsia="en-GB"/>
        </w:rPr>
      </w:pPr>
    </w:p>
    <w:p w14:paraId="687BAA75"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eastAsia="en-GB"/>
        </w:rPr>
      </w:pPr>
      <w:r w:rsidRPr="00F8351E">
        <w:rPr>
          <w:rFonts w:ascii="Helvetica" w:eastAsia="Arial Unicode MS" w:hAnsi="Helvetica" w:cs="Arial Unicode MS"/>
          <w:color w:val="000000"/>
          <w:lang w:val="en-US" w:eastAsia="en-GB"/>
        </w:rPr>
        <w:t>We will respond appropriately to those who have committed sexual offences who wish to join our fellowship, following House of Bishop's guidance and the advice of the Safeguarding Team.</w:t>
      </w:r>
    </w:p>
    <w:p w14:paraId="6B473101"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eastAsia="en-GB"/>
        </w:rPr>
      </w:pPr>
    </w:p>
    <w:p w14:paraId="252FDFC9" w14:textId="77777777" w:rsidR="00F8351E" w:rsidRPr="00F8351E" w:rsidRDefault="00F8351E" w:rsidP="00F8351E">
      <w:pPr>
        <w:tabs>
          <w:tab w:val="left" w:pos="57"/>
        </w:tabs>
        <w:spacing w:after="0" w:line="240" w:lineRule="auto"/>
        <w:ind w:firstLine="22"/>
        <w:jc w:val="both"/>
        <w:rPr>
          <w:rFonts w:ascii="Helvetica" w:eastAsia="Arial Unicode MS" w:hAnsi="Helvetica" w:cs="Arial Unicode MS"/>
          <w:color w:val="000000"/>
          <w:lang w:eastAsia="en-GB"/>
        </w:rPr>
      </w:pPr>
      <w:r w:rsidRPr="00F8351E">
        <w:rPr>
          <w:rFonts w:ascii="Helvetica" w:eastAsia="Arial Unicode MS" w:hAnsi="Helvetica" w:cs="Arial Unicode MS"/>
          <w:color w:val="000000"/>
          <w:lang w:val="en-US" w:eastAsia="en-GB"/>
        </w:rPr>
        <w:t>We will review this policy annually and as part of this process will ensure that all our procedures, particularly in relation to the Disclosure and Barring Service, are up to date.</w:t>
      </w:r>
    </w:p>
    <w:p w14:paraId="38A8F591" w14:textId="77777777" w:rsidR="00F8351E" w:rsidRPr="00F8351E" w:rsidRDefault="00F8351E" w:rsidP="00F8351E">
      <w:pPr>
        <w:spacing w:after="0" w:line="240" w:lineRule="auto"/>
        <w:rPr>
          <w:rFonts w:ascii="Helvetica" w:eastAsia="Arial Unicode MS" w:hAnsi="Helvetica" w:cs="Arial Unicode MS"/>
          <w:color w:val="000000"/>
          <w:lang w:val="en-US" w:eastAsia="en-GB"/>
        </w:rPr>
      </w:pPr>
    </w:p>
    <w:p w14:paraId="61FBA4A0" w14:textId="77777777" w:rsidR="00F8351E" w:rsidRPr="00F8351E" w:rsidRDefault="00F8351E" w:rsidP="00F8351E">
      <w:pPr>
        <w:spacing w:after="0" w:line="240" w:lineRule="auto"/>
        <w:rPr>
          <w:rFonts w:ascii="Helvetica" w:eastAsia="Arial Unicode MS" w:hAnsi="Helvetica" w:cs="Arial Unicode MS"/>
          <w:color w:val="000000"/>
          <w:lang w:eastAsia="en-GB"/>
        </w:rPr>
      </w:pPr>
    </w:p>
    <w:p w14:paraId="0CBDF4B2" w14:textId="77777777" w:rsidR="00F8351E" w:rsidRDefault="00F8351E">
      <w:bookmarkStart w:id="0" w:name="_GoBack"/>
      <w:bookmarkEnd w:id="0"/>
    </w:p>
    <w:sectPr w:rsidR="00F83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1E"/>
    <w:rsid w:val="00F83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5AFA"/>
  <w15:chartTrackingRefBased/>
  <w15:docId w15:val="{91334F1E-2003-4A3E-B2A8-E02DDA06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baron</dc:creator>
  <cp:keywords/>
  <dc:description/>
  <cp:lastModifiedBy>james baron</cp:lastModifiedBy>
  <cp:revision>1</cp:revision>
  <dcterms:created xsi:type="dcterms:W3CDTF">2019-12-17T08:14:00Z</dcterms:created>
  <dcterms:modified xsi:type="dcterms:W3CDTF">2019-12-17T08:15:00Z</dcterms:modified>
</cp:coreProperties>
</file>